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623B22" w14:paraId="7EAD9735" w14:textId="77777777">
        <w:trPr>
          <w:jc w:val="center"/>
        </w:trPr>
        <w:tc>
          <w:tcPr>
            <w:tcW w:w="10200" w:type="dxa"/>
            <w:shd w:val="clear" w:color="auto" w:fill="29255E"/>
            <w:tcMar>
              <w:top w:w="210" w:type="dxa"/>
              <w:left w:w="250" w:type="dxa"/>
              <w:bottom w:w="210" w:type="dxa"/>
              <w:right w:w="250" w:type="dxa"/>
            </w:tcMar>
          </w:tcPr>
          <w:p w14:paraId="7358F295" w14:textId="77777777" w:rsidR="00623B22" w:rsidRDefault="00B954E3">
            <w:pPr>
              <w:spacing w:after="100"/>
            </w:pPr>
            <w:r>
              <w:rPr>
                <w:b/>
                <w:color w:val="F47B20"/>
                <w:sz w:val="18"/>
              </w:rPr>
              <w:t>CHIEF EXECUTIVE OFFICER</w:t>
            </w:r>
          </w:p>
          <w:p w14:paraId="365F3CD5" w14:textId="77777777" w:rsidR="00623B22" w:rsidRDefault="00B954E3">
            <w:pPr>
              <w:spacing w:after="0"/>
            </w:pPr>
            <w:r>
              <w:rPr>
                <w:rFonts w:ascii="Aptos Display" w:hAnsi="Aptos Display"/>
                <w:b/>
                <w:color w:val="FFFFFF"/>
                <w:sz w:val="44"/>
              </w:rPr>
              <w:t>Position Description</w:t>
            </w:r>
          </w:p>
        </w:tc>
      </w:tr>
    </w:tbl>
    <w:p w14:paraId="648ED8AB" w14:textId="77777777" w:rsidR="00623B22" w:rsidRDefault="00623B22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623B22" w14:paraId="534586B7" w14:textId="77777777">
        <w:tc>
          <w:tcPr>
            <w:tcW w:w="2551" w:type="dxa"/>
            <w:tcBorders>
              <w:bottom w:val="single" w:sz="4" w:space="0" w:color="E6E8EF"/>
            </w:tcBorders>
            <w:shd w:val="clear" w:color="auto" w:fill="F4F5F8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571B013F" w14:textId="77777777" w:rsidR="00623B22" w:rsidRDefault="00B954E3">
            <w:r>
              <w:rPr>
                <w:b/>
                <w:color w:val="29255E"/>
                <w:sz w:val="17"/>
              </w:rPr>
              <w:t>POSITION</w:t>
            </w:r>
          </w:p>
        </w:tc>
        <w:tc>
          <w:tcPr>
            <w:tcW w:w="7087" w:type="dxa"/>
            <w:tcBorders>
              <w:bottom w:val="single" w:sz="4" w:space="0" w:color="E6E8EF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420BA1A8" w14:textId="77777777" w:rsidR="00623B22" w:rsidRDefault="00B954E3">
            <w:r>
              <w:rPr>
                <w:sz w:val="19"/>
              </w:rPr>
              <w:t>Chief Executive Officer</w:t>
            </w:r>
          </w:p>
        </w:tc>
      </w:tr>
      <w:tr w:rsidR="00623B22" w14:paraId="67AFEEA9" w14:textId="77777777">
        <w:tc>
          <w:tcPr>
            <w:tcW w:w="2551" w:type="dxa"/>
            <w:tcBorders>
              <w:bottom w:val="single" w:sz="4" w:space="0" w:color="E6E8EF"/>
            </w:tcBorders>
            <w:shd w:val="clear" w:color="auto" w:fill="F4F5F8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2D4E0EC5" w14:textId="77777777" w:rsidR="00623B22" w:rsidRDefault="00B954E3">
            <w:r>
              <w:rPr>
                <w:b/>
                <w:color w:val="29255E"/>
                <w:sz w:val="17"/>
              </w:rPr>
              <w:t>REPORTS TO</w:t>
            </w:r>
          </w:p>
        </w:tc>
        <w:tc>
          <w:tcPr>
            <w:tcW w:w="7087" w:type="dxa"/>
            <w:tcBorders>
              <w:bottom w:val="single" w:sz="4" w:space="0" w:color="E6E8EF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269971D0" w14:textId="77777777" w:rsidR="00623B22" w:rsidRDefault="00B954E3">
            <w:r>
              <w:rPr>
                <w:sz w:val="19"/>
              </w:rPr>
              <w:t>Chair of the Board</w:t>
            </w:r>
          </w:p>
        </w:tc>
      </w:tr>
      <w:tr w:rsidR="00623B22" w14:paraId="44B19EE4" w14:textId="77777777">
        <w:tc>
          <w:tcPr>
            <w:tcW w:w="2551" w:type="dxa"/>
            <w:tcBorders>
              <w:bottom w:val="single" w:sz="4" w:space="0" w:color="E6E8EF"/>
            </w:tcBorders>
            <w:shd w:val="clear" w:color="auto" w:fill="F4F5F8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6363A8C7" w14:textId="77777777" w:rsidR="00623B22" w:rsidRDefault="00B954E3">
            <w:r>
              <w:rPr>
                <w:b/>
                <w:color w:val="29255E"/>
                <w:sz w:val="17"/>
              </w:rPr>
              <w:t>DIRECT REPORTS</w:t>
            </w:r>
          </w:p>
        </w:tc>
        <w:tc>
          <w:tcPr>
            <w:tcW w:w="7087" w:type="dxa"/>
            <w:tcBorders>
              <w:bottom w:val="single" w:sz="4" w:space="0" w:color="E6E8EF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014EBCE7" w14:textId="77777777" w:rsidR="00623B22" w:rsidRDefault="00B954E3">
            <w:r>
              <w:rPr>
                <w:sz w:val="19"/>
              </w:rPr>
              <w:t>Executive leadership team - currently Principal Solicitor, Centre Manager and Community Engagement Manager</w:t>
            </w:r>
          </w:p>
        </w:tc>
      </w:tr>
      <w:tr w:rsidR="00623B22" w14:paraId="2A8946FE" w14:textId="77777777">
        <w:tc>
          <w:tcPr>
            <w:tcW w:w="2551" w:type="dxa"/>
            <w:tcBorders>
              <w:bottom w:val="single" w:sz="4" w:space="0" w:color="E6E8EF"/>
            </w:tcBorders>
            <w:shd w:val="clear" w:color="auto" w:fill="F4F5F8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6D297AC7" w14:textId="77777777" w:rsidR="00623B22" w:rsidRDefault="00B954E3">
            <w:r>
              <w:rPr>
                <w:b/>
                <w:color w:val="29255E"/>
                <w:sz w:val="17"/>
              </w:rPr>
              <w:t>LOCATION</w:t>
            </w:r>
          </w:p>
        </w:tc>
        <w:tc>
          <w:tcPr>
            <w:tcW w:w="7087" w:type="dxa"/>
            <w:tcBorders>
              <w:bottom w:val="single" w:sz="4" w:space="0" w:color="E6E8EF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6B580373" w14:textId="77777777" w:rsidR="00623B22" w:rsidRDefault="00B954E3">
            <w:r>
              <w:rPr>
                <w:sz w:val="19"/>
              </w:rPr>
              <w:t>Surry Hills, Sydney</w:t>
            </w:r>
          </w:p>
        </w:tc>
      </w:tr>
      <w:tr w:rsidR="00623B22" w14:paraId="4B2678CC" w14:textId="77777777">
        <w:tc>
          <w:tcPr>
            <w:tcW w:w="2551" w:type="dxa"/>
            <w:tcBorders>
              <w:bottom w:val="single" w:sz="4" w:space="0" w:color="E6E8EF"/>
            </w:tcBorders>
            <w:shd w:val="clear" w:color="auto" w:fill="F4F5F8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33913284" w14:textId="77777777" w:rsidR="00623B22" w:rsidRDefault="00B954E3">
            <w:r>
              <w:rPr>
                <w:b/>
                <w:color w:val="29255E"/>
                <w:sz w:val="17"/>
              </w:rPr>
              <w:t>PURPOSE</w:t>
            </w:r>
          </w:p>
        </w:tc>
        <w:tc>
          <w:tcPr>
            <w:tcW w:w="7087" w:type="dxa"/>
            <w:tcBorders>
              <w:bottom w:val="single" w:sz="4" w:space="0" w:color="E6E8EF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644BCDE3" w14:textId="77777777" w:rsidR="00623B22" w:rsidRDefault="00B954E3">
            <w:r>
              <w:rPr>
                <w:sz w:val="19"/>
              </w:rPr>
              <w:t>Lead Welfare Rights Centre into its next chapter of impact, influence and financial sustainability.</w:t>
            </w:r>
          </w:p>
        </w:tc>
      </w:tr>
    </w:tbl>
    <w:p w14:paraId="1DF50334" w14:textId="77777777" w:rsidR="00623B22" w:rsidRDefault="00B954E3">
      <w:pPr>
        <w:spacing w:before="200" w:after="80"/>
      </w:pPr>
      <w:r>
        <w:rPr>
          <w:rFonts w:ascii="Aptos Display" w:hAnsi="Aptos Display"/>
          <w:b/>
          <w:color w:val="29255E"/>
          <w:sz w:val="30"/>
        </w:rPr>
        <w:t>Role purpose</w:t>
      </w:r>
    </w:p>
    <w:p w14:paraId="5B88943E" w14:textId="77777777" w:rsidR="00623B22" w:rsidRDefault="00B954E3">
      <w:r>
        <w:t xml:space="preserve">The Chief Executive Officer provides strategic and </w:t>
      </w:r>
      <w:proofErr w:type="spellStart"/>
      <w:r>
        <w:t>organisational</w:t>
      </w:r>
      <w:proofErr w:type="spellEnd"/>
      <w:r>
        <w:t xml:space="preserve"> leadership to Welfare Rights Centre, working with the Board and staff to advance a fair, just, accessible and adequate social security system. The CEO is responsible for translating purpose into a clear strategy, strengthening the Centre’s influence and funding base, stewarding a positive and accountable culture, and ensuring the </w:t>
      </w:r>
      <w:proofErr w:type="spellStart"/>
      <w:r>
        <w:t>organisation</w:t>
      </w:r>
      <w:proofErr w:type="spellEnd"/>
      <w:r>
        <w:t xml:space="preserve"> is well governed and operationally resilient.</w:t>
      </w:r>
    </w:p>
    <w:p w14:paraId="21ABEAC3" w14:textId="67B6B7AD" w:rsidR="00623B22" w:rsidRDefault="00B954E3">
      <w:r>
        <w:t xml:space="preserve">This is a </w:t>
      </w:r>
      <w:proofErr w:type="gramStart"/>
      <w:r>
        <w:t>change</w:t>
      </w:r>
      <w:proofErr w:type="gramEnd"/>
      <w:r>
        <w:t xml:space="preserve"> leadership role. The next CEO will bring energy, judgement and courage to strengthen the Centre for the future - including diversifying income, building trusted relationships with senior decision makers, developing new opportunities and supporting staff through </w:t>
      </w:r>
      <w:proofErr w:type="spellStart"/>
      <w:r>
        <w:t>organisational</w:t>
      </w:r>
      <w:proofErr w:type="spellEnd"/>
      <w:r>
        <w:t xml:space="preserve"> change. The CEO does not need to be a lawyer; legal practice is led by the Principal Solicitor. The CEO must</w:t>
      </w:r>
      <w:r w:rsidR="00E70143">
        <w:t xml:space="preserve"> </w:t>
      </w:r>
      <w:r>
        <w:t>be deeply motivated by the Centre’s purpose and able to build a strong working understanding of social security policy and the lived realities of people navigating Centrelink.</w:t>
      </w:r>
    </w:p>
    <w:p w14:paraId="5B5A0551" w14:textId="77777777" w:rsidR="00623B22" w:rsidRDefault="00B954E3">
      <w:r>
        <w:br w:type="page"/>
      </w:r>
    </w:p>
    <w:p w14:paraId="278AE365" w14:textId="77777777" w:rsidR="00623B22" w:rsidRDefault="00B954E3">
      <w:pPr>
        <w:spacing w:before="160" w:after="60"/>
      </w:pPr>
      <w:r>
        <w:rPr>
          <w:rFonts w:ascii="Aptos Display" w:hAnsi="Aptos Display"/>
          <w:b/>
          <w:color w:val="29255E"/>
          <w:sz w:val="30"/>
        </w:rPr>
        <w:lastRenderedPageBreak/>
        <w:t>The Board’s priorities for the role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623B22" w14:paraId="1F348D94" w14:textId="77777777">
        <w:trPr>
          <w:jc w:val="center"/>
        </w:trPr>
        <w:tc>
          <w:tcPr>
            <w:tcW w:w="5100" w:type="dxa"/>
            <w:tcBorders>
              <w:top w:val="single" w:sz="5" w:space="0" w:color="E6E8EF"/>
              <w:left w:val="single" w:sz="5" w:space="0" w:color="E6E8EF"/>
              <w:bottom w:val="single" w:sz="5" w:space="0" w:color="E6E8EF"/>
              <w:right w:val="single" w:sz="5" w:space="0" w:color="E6E8EF"/>
            </w:tcBorders>
            <w:shd w:val="clear" w:color="auto" w:fill="F4F5F8"/>
            <w:tcMar>
              <w:top w:w="170" w:type="dxa"/>
              <w:left w:w="180" w:type="dxa"/>
              <w:bottom w:w="170" w:type="dxa"/>
              <w:right w:w="180" w:type="dxa"/>
            </w:tcMar>
          </w:tcPr>
          <w:p w14:paraId="164273E8" w14:textId="77777777" w:rsidR="00623B22" w:rsidRDefault="00B954E3">
            <w:r>
              <w:rPr>
                <w:b/>
                <w:color w:val="29255E"/>
                <w:sz w:val="22"/>
              </w:rPr>
              <w:t>1. Strategy</w:t>
            </w:r>
          </w:p>
          <w:p w14:paraId="0E65596F" w14:textId="77777777" w:rsidR="00623B22" w:rsidRDefault="00B954E3">
            <w:r>
              <w:rPr>
                <w:sz w:val="18"/>
              </w:rPr>
              <w:t>Set direction, make choices and lead implementation. Develop a sustainable operating and funding model that protects the Centre’s purpose and grows its impact.</w:t>
            </w:r>
          </w:p>
        </w:tc>
        <w:tc>
          <w:tcPr>
            <w:tcW w:w="5100" w:type="dxa"/>
            <w:tcBorders>
              <w:top w:val="single" w:sz="5" w:space="0" w:color="E6E8EF"/>
              <w:left w:val="single" w:sz="5" w:space="0" w:color="E6E8EF"/>
              <w:bottom w:val="single" w:sz="5" w:space="0" w:color="E6E8EF"/>
              <w:right w:val="single" w:sz="5" w:space="0" w:color="E6E8EF"/>
            </w:tcBorders>
            <w:shd w:val="clear" w:color="auto" w:fill="FFF2E8"/>
            <w:tcMar>
              <w:top w:w="170" w:type="dxa"/>
              <w:left w:w="180" w:type="dxa"/>
              <w:bottom w:w="170" w:type="dxa"/>
              <w:right w:w="180" w:type="dxa"/>
            </w:tcMar>
          </w:tcPr>
          <w:p w14:paraId="6124BC1B" w14:textId="77777777" w:rsidR="00623B22" w:rsidRDefault="00B954E3">
            <w:r>
              <w:rPr>
                <w:b/>
                <w:color w:val="29255E"/>
                <w:sz w:val="22"/>
              </w:rPr>
              <w:t>2. Representation &amp; fundraising</w:t>
            </w:r>
          </w:p>
          <w:p w14:paraId="59514E45" w14:textId="77777777" w:rsidR="00623B22" w:rsidRDefault="00B954E3">
            <w:r>
              <w:rPr>
                <w:sz w:val="18"/>
              </w:rPr>
              <w:t>Be the Centre’s senior external representative. Build influence across government, philanthropy, partners and the community, and convert relationships into sustainable income and opportunities.</w:t>
            </w:r>
          </w:p>
        </w:tc>
      </w:tr>
      <w:tr w:rsidR="00623B22" w14:paraId="194C7C76" w14:textId="77777777">
        <w:trPr>
          <w:jc w:val="center"/>
        </w:trPr>
        <w:tc>
          <w:tcPr>
            <w:tcW w:w="5100" w:type="dxa"/>
            <w:tcBorders>
              <w:top w:val="single" w:sz="5" w:space="0" w:color="E6E8EF"/>
              <w:left w:val="single" w:sz="5" w:space="0" w:color="E6E8EF"/>
              <w:bottom w:val="single" w:sz="5" w:space="0" w:color="E6E8EF"/>
              <w:right w:val="single" w:sz="5" w:space="0" w:color="E6E8EF"/>
            </w:tcBorders>
            <w:shd w:val="clear" w:color="auto" w:fill="F4F5F8"/>
            <w:tcMar>
              <w:top w:w="170" w:type="dxa"/>
              <w:left w:w="180" w:type="dxa"/>
              <w:bottom w:w="170" w:type="dxa"/>
              <w:right w:w="180" w:type="dxa"/>
            </w:tcMar>
          </w:tcPr>
          <w:p w14:paraId="3E281872" w14:textId="77777777" w:rsidR="00623B22" w:rsidRDefault="00B954E3">
            <w:r>
              <w:rPr>
                <w:b/>
                <w:color w:val="29255E"/>
                <w:sz w:val="22"/>
              </w:rPr>
              <w:t>3. People leadership</w:t>
            </w:r>
          </w:p>
          <w:p w14:paraId="233E914D" w14:textId="77777777" w:rsidR="00623B22" w:rsidRDefault="00B954E3">
            <w:r>
              <w:rPr>
                <w:sz w:val="18"/>
              </w:rPr>
              <w:t xml:space="preserve">Steward a healthy, inclusive and high-performing culture. Lead </w:t>
            </w:r>
            <w:proofErr w:type="gramStart"/>
            <w:r>
              <w:rPr>
                <w:sz w:val="18"/>
              </w:rPr>
              <w:t>change</w:t>
            </w:r>
            <w:proofErr w:type="gramEnd"/>
            <w:r>
              <w:rPr>
                <w:sz w:val="18"/>
              </w:rPr>
              <w:t xml:space="preserve"> well, </w:t>
            </w:r>
            <w:proofErr w:type="gramStart"/>
            <w:r>
              <w:rPr>
                <w:sz w:val="18"/>
              </w:rPr>
              <w:t>strengthen</w:t>
            </w:r>
            <w:proofErr w:type="gramEnd"/>
            <w:r>
              <w:rPr>
                <w:sz w:val="18"/>
              </w:rPr>
              <w:t xml:space="preserve"> leadership capability and create clarity, trust and accountability.</w:t>
            </w:r>
          </w:p>
        </w:tc>
        <w:tc>
          <w:tcPr>
            <w:tcW w:w="5100" w:type="dxa"/>
            <w:tcBorders>
              <w:top w:val="single" w:sz="5" w:space="0" w:color="E6E8EF"/>
              <w:left w:val="single" w:sz="5" w:space="0" w:color="E6E8EF"/>
              <w:bottom w:val="single" w:sz="5" w:space="0" w:color="E6E8EF"/>
              <w:right w:val="single" w:sz="5" w:space="0" w:color="E6E8EF"/>
            </w:tcBorders>
            <w:shd w:val="clear" w:color="auto" w:fill="F4F5F8"/>
            <w:tcMar>
              <w:top w:w="170" w:type="dxa"/>
              <w:left w:w="180" w:type="dxa"/>
              <w:bottom w:w="170" w:type="dxa"/>
              <w:right w:w="180" w:type="dxa"/>
            </w:tcMar>
          </w:tcPr>
          <w:p w14:paraId="3259002E" w14:textId="77777777" w:rsidR="00623B22" w:rsidRDefault="00B954E3">
            <w:r>
              <w:rPr>
                <w:b/>
                <w:color w:val="29255E"/>
                <w:sz w:val="22"/>
              </w:rPr>
              <w:t>4. Operations</w:t>
            </w:r>
          </w:p>
          <w:p w14:paraId="1B68A9F2" w14:textId="77777777" w:rsidR="00623B22" w:rsidRDefault="00B954E3">
            <w:r>
              <w:rPr>
                <w:sz w:val="18"/>
              </w:rPr>
              <w:t>Ensure strong financial management, governance, risk, compliance and operational discipline, with systems and resources aligned to strategy.</w:t>
            </w:r>
          </w:p>
        </w:tc>
      </w:tr>
    </w:tbl>
    <w:p w14:paraId="264F82A6" w14:textId="77777777" w:rsidR="00623B22" w:rsidRDefault="00B954E3">
      <w:pPr>
        <w:spacing w:before="200" w:after="80"/>
      </w:pPr>
      <w:r>
        <w:rPr>
          <w:rFonts w:ascii="Aptos Display" w:hAnsi="Aptos Display"/>
          <w:b/>
          <w:color w:val="29255E"/>
          <w:sz w:val="36"/>
        </w:rPr>
        <w:t>Key accountabilities</w:t>
      </w:r>
    </w:p>
    <w:p w14:paraId="5353F498" w14:textId="77777777" w:rsidR="00623B22" w:rsidRDefault="00B954E3">
      <w:pPr>
        <w:spacing w:before="40" w:after="60"/>
      </w:pPr>
      <w:r>
        <w:rPr>
          <w:rFonts w:ascii="Aptos Display" w:hAnsi="Aptos Display"/>
          <w:b/>
          <w:color w:val="29255E"/>
          <w:sz w:val="30"/>
        </w:rPr>
        <w:t>1. Strategy</w:t>
      </w:r>
    </w:p>
    <w:p w14:paraId="56DB4056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Work with the Board to set a compelling strategic direction and translate it into a focused, achievable plan with clear priorities, measures and accountabilities.</w:t>
      </w:r>
    </w:p>
    <w:p w14:paraId="34400A45" w14:textId="78FDDFCA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 xml:space="preserve">Lead the next phase of </w:t>
      </w:r>
      <w:proofErr w:type="spellStart"/>
      <w:r>
        <w:rPr>
          <w:sz w:val="20"/>
        </w:rPr>
        <w:t>organisational</w:t>
      </w:r>
      <w:proofErr w:type="spellEnd"/>
      <w:r>
        <w:rPr>
          <w:sz w:val="20"/>
        </w:rPr>
        <w:t xml:space="preserve"> change, making timely decisions about where the Centre should focus, invest, partner,</w:t>
      </w:r>
      <w:r w:rsidR="00FA2DE7">
        <w:rPr>
          <w:sz w:val="20"/>
        </w:rPr>
        <w:t xml:space="preserve"> or</w:t>
      </w:r>
      <w:r>
        <w:rPr>
          <w:sz w:val="20"/>
        </w:rPr>
        <w:t xml:space="preserve"> adapt.</w:t>
      </w:r>
    </w:p>
    <w:p w14:paraId="17D6C98B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Develop and execute a strategy to strengthen financial sustainability, including a diversified revenue model spanning government funding, philanthropy, fee-for-service opportunities, partnerships and other mission-aligned income.</w:t>
      </w:r>
    </w:p>
    <w:p w14:paraId="25FE901F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Use evidence from casework, community engagement, policy and external trends to identify emerging risks and opportunities and shape the Centre’s response.</w:t>
      </w:r>
    </w:p>
    <w:p w14:paraId="31EBB8B3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 xml:space="preserve">Build </w:t>
      </w:r>
      <w:proofErr w:type="spellStart"/>
      <w:r>
        <w:rPr>
          <w:sz w:val="20"/>
        </w:rPr>
        <w:t>organisational</w:t>
      </w:r>
      <w:proofErr w:type="spellEnd"/>
      <w:r>
        <w:rPr>
          <w:sz w:val="20"/>
        </w:rPr>
        <w:t xml:space="preserve"> capability to measure, communicate and improve impact.</w:t>
      </w:r>
    </w:p>
    <w:p w14:paraId="3B1970C9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Provide the Board with frank, strategic advice and ensure it has the information required to make sound decisions.</w:t>
      </w:r>
    </w:p>
    <w:p w14:paraId="5A08ACFA" w14:textId="77777777" w:rsidR="00623B22" w:rsidRDefault="00B954E3">
      <w:pPr>
        <w:spacing w:before="160" w:after="60"/>
      </w:pPr>
      <w:r>
        <w:rPr>
          <w:rFonts w:ascii="Aptos Display" w:hAnsi="Aptos Display"/>
          <w:b/>
          <w:color w:val="29255E"/>
          <w:sz w:val="30"/>
        </w:rPr>
        <w:t>2. Representation &amp; fundraising</w:t>
      </w:r>
    </w:p>
    <w:p w14:paraId="19E0EA7C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 xml:space="preserve">Act as the Centre’s senior ambassador and spokesperson, representing its purpose and priorities with credibility across government, the community legal sector, philanthropy, media and partner </w:t>
      </w:r>
      <w:proofErr w:type="spellStart"/>
      <w:r>
        <w:rPr>
          <w:sz w:val="20"/>
        </w:rPr>
        <w:t>organisations</w:t>
      </w:r>
      <w:proofErr w:type="spellEnd"/>
      <w:r>
        <w:rPr>
          <w:sz w:val="20"/>
        </w:rPr>
        <w:t>.</w:t>
      </w:r>
    </w:p>
    <w:p w14:paraId="64904D98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Build trusted relationships with Ministers, political advisers, senior public servants and other decision makers, navigating political and policy environments with judgement and non-partisan political nous.</w:t>
      </w:r>
    </w:p>
    <w:p w14:paraId="0EFDA30D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Lead the Centre’s funding and business development agenda, with personal accountability for building a healthy pipeline and securing new and renewed income.</w:t>
      </w:r>
    </w:p>
    <w:p w14:paraId="3364F39A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Identify and pursue government tenders, grants, philanthropic partnerships, fee-for-service services and other mission-aligned opportunities; develop strong propositions and negotiate sustainable agreements.</w:t>
      </w:r>
    </w:p>
    <w:p w14:paraId="42E23888" w14:textId="77777777" w:rsidR="00623B22" w:rsidRDefault="00B954E3">
      <w:pPr>
        <w:pStyle w:val="ListBullet"/>
        <w:spacing w:after="60" w:line="254" w:lineRule="auto"/>
        <w:ind w:left="255" w:hanging="142"/>
      </w:pPr>
      <w:proofErr w:type="gramStart"/>
      <w:r>
        <w:rPr>
          <w:sz w:val="20"/>
        </w:rPr>
        <w:t>Strengthen</w:t>
      </w:r>
      <w:proofErr w:type="gramEnd"/>
      <w:r>
        <w:rPr>
          <w:sz w:val="20"/>
        </w:rPr>
        <w:t xml:space="preserve"> the Centre’s profile and influence in public debate, working with the Principal Solicitor and subject matter experts to ensure advocacy is evidence-based and authoritative.</w:t>
      </w:r>
    </w:p>
    <w:p w14:paraId="7B9F8E39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 xml:space="preserve">Build and maintain strategic relationships with Economic Justice Australia, community legal </w:t>
      </w:r>
      <w:proofErr w:type="spellStart"/>
      <w:r>
        <w:rPr>
          <w:sz w:val="20"/>
        </w:rPr>
        <w:t>centres</w:t>
      </w:r>
      <w:proofErr w:type="spellEnd"/>
      <w:r>
        <w:rPr>
          <w:sz w:val="20"/>
        </w:rPr>
        <w:t xml:space="preserve">, Aboriginal Community Controlled </w:t>
      </w:r>
      <w:proofErr w:type="spellStart"/>
      <w:r>
        <w:rPr>
          <w:sz w:val="20"/>
        </w:rPr>
        <w:t>Organisations</w:t>
      </w:r>
      <w:proofErr w:type="spellEnd"/>
      <w:r>
        <w:rPr>
          <w:sz w:val="20"/>
        </w:rPr>
        <w:t>, pro bono partners, service providers and other allies.</w:t>
      </w:r>
    </w:p>
    <w:p w14:paraId="53F0BA53" w14:textId="77777777" w:rsidR="008D13D7" w:rsidRDefault="008D13D7">
      <w:pPr>
        <w:spacing w:before="160" w:after="60"/>
        <w:rPr>
          <w:rFonts w:ascii="Aptos Display" w:hAnsi="Aptos Display"/>
          <w:b/>
          <w:color w:val="29255E"/>
          <w:sz w:val="30"/>
        </w:rPr>
      </w:pPr>
    </w:p>
    <w:p w14:paraId="33201239" w14:textId="1EC057B0" w:rsidR="00623B22" w:rsidRDefault="00B954E3">
      <w:pPr>
        <w:spacing w:before="160" w:after="60"/>
      </w:pPr>
      <w:r>
        <w:rPr>
          <w:rFonts w:ascii="Aptos Display" w:hAnsi="Aptos Display"/>
          <w:b/>
          <w:color w:val="29255E"/>
          <w:sz w:val="30"/>
        </w:rPr>
        <w:lastRenderedPageBreak/>
        <w:t>3. People leadership</w:t>
      </w:r>
    </w:p>
    <w:p w14:paraId="7067F5BD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Create and steward a positive, inclusive, respectful and high-performing culture grounded in the Centre’s values and purpose.</w:t>
      </w:r>
    </w:p>
    <w:p w14:paraId="5F4B361D" w14:textId="0E251CE9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Lead change with clarity and care: communicate the case for change, involve people appropriately</w:t>
      </w:r>
      <w:r w:rsidR="008D13D7">
        <w:rPr>
          <w:sz w:val="20"/>
        </w:rPr>
        <w:t xml:space="preserve"> </w:t>
      </w:r>
      <w:r>
        <w:rPr>
          <w:sz w:val="20"/>
        </w:rPr>
        <w:t>and maintain momentum through uncertainty.</w:t>
      </w:r>
    </w:p>
    <w:p w14:paraId="6367EA73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 xml:space="preserve">Build a strong, cohesive leadership team with clear roles, decision rights and shared accountability for </w:t>
      </w:r>
      <w:proofErr w:type="spellStart"/>
      <w:r>
        <w:rPr>
          <w:sz w:val="20"/>
        </w:rPr>
        <w:t>organisational</w:t>
      </w:r>
      <w:proofErr w:type="spellEnd"/>
      <w:r>
        <w:rPr>
          <w:sz w:val="20"/>
        </w:rPr>
        <w:t xml:space="preserve"> outcomes.</w:t>
      </w:r>
    </w:p>
    <w:p w14:paraId="249A178B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 xml:space="preserve">Set clear expectations, coach and develop direct reports, address performance issues promptly and </w:t>
      </w:r>
      <w:proofErr w:type="spellStart"/>
      <w:r>
        <w:rPr>
          <w:sz w:val="20"/>
        </w:rPr>
        <w:t>recognise</w:t>
      </w:r>
      <w:proofErr w:type="spellEnd"/>
      <w:r>
        <w:rPr>
          <w:sz w:val="20"/>
        </w:rPr>
        <w:t xml:space="preserve"> contribution.</w:t>
      </w:r>
    </w:p>
    <w:p w14:paraId="4685FA33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Ensure staff wellbeing, psychological safety, workforce capability and sustainable workloads are actively managed.</w:t>
      </w:r>
    </w:p>
    <w:p w14:paraId="1CDC540A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Champion reconciliation, cultural safety, accessibility, equity and inclusion in the Centre’s workplace and services.</w:t>
      </w:r>
    </w:p>
    <w:p w14:paraId="4B90D17C" w14:textId="77777777" w:rsidR="00623B22" w:rsidRDefault="00B954E3">
      <w:pPr>
        <w:spacing w:before="160" w:after="60"/>
      </w:pPr>
      <w:r>
        <w:rPr>
          <w:rFonts w:ascii="Aptos Display" w:hAnsi="Aptos Display"/>
          <w:b/>
          <w:color w:val="29255E"/>
          <w:sz w:val="30"/>
        </w:rPr>
        <w:t>4. Operations</w:t>
      </w:r>
    </w:p>
    <w:p w14:paraId="0DC15153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Maintain strong financial stewardship, including budgets, cash flow, scenario planning, management reporting, audit, funding acquittals and financial controls.</w:t>
      </w:r>
    </w:p>
    <w:p w14:paraId="4C59975F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Ensure the Board receives timely, accurate and decision-</w:t>
      </w:r>
      <w:proofErr w:type="gramStart"/>
      <w:r>
        <w:rPr>
          <w:sz w:val="20"/>
        </w:rPr>
        <w:t>useful reporting</w:t>
      </w:r>
      <w:proofErr w:type="gramEnd"/>
      <w:r>
        <w:rPr>
          <w:sz w:val="20"/>
        </w:rPr>
        <w:t xml:space="preserve"> on financial performance, strategy, people, risk and impact.</w:t>
      </w:r>
    </w:p>
    <w:p w14:paraId="2410F686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 xml:space="preserve">Oversee </w:t>
      </w:r>
      <w:proofErr w:type="spellStart"/>
      <w:r>
        <w:rPr>
          <w:sz w:val="20"/>
        </w:rPr>
        <w:t>organisational</w:t>
      </w:r>
      <w:proofErr w:type="spellEnd"/>
      <w:r>
        <w:rPr>
          <w:sz w:val="20"/>
        </w:rPr>
        <w:t xml:space="preserve"> governance, risk management, compliance, workplace health and safety, information security and business continuity.</w:t>
      </w:r>
    </w:p>
    <w:p w14:paraId="39CE3272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Ensure efficient systems and processes support quality service delivery and make best use of limited resources.</w:t>
      </w:r>
    </w:p>
    <w:p w14:paraId="4FCFE059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 xml:space="preserve">Oversee </w:t>
      </w:r>
      <w:proofErr w:type="spellStart"/>
      <w:r>
        <w:rPr>
          <w:sz w:val="20"/>
        </w:rPr>
        <w:t>organisational</w:t>
      </w:r>
      <w:proofErr w:type="spellEnd"/>
      <w:r>
        <w:rPr>
          <w:sz w:val="20"/>
        </w:rPr>
        <w:t xml:space="preserve"> policies, major contracts, insurance and facilities, delegating operational detail appropriately to managers.</w:t>
      </w:r>
    </w:p>
    <w:p w14:paraId="74DE9BA2" w14:textId="77777777" w:rsidR="00623B22" w:rsidRDefault="00B954E3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623B22" w14:paraId="5C0B3B5A" w14:textId="77777777" w:rsidTr="00423539">
        <w:trPr>
          <w:trHeight w:val="703"/>
          <w:jc w:val="center"/>
        </w:trPr>
        <w:tc>
          <w:tcPr>
            <w:tcW w:w="10200" w:type="dxa"/>
            <w:shd w:val="clear" w:color="auto" w:fill="29255E"/>
            <w:tcMar>
              <w:top w:w="210" w:type="dxa"/>
              <w:left w:w="250" w:type="dxa"/>
              <w:bottom w:w="210" w:type="dxa"/>
              <w:right w:w="250" w:type="dxa"/>
            </w:tcMar>
          </w:tcPr>
          <w:p w14:paraId="1B0585DF" w14:textId="77777777" w:rsidR="00623B22" w:rsidRDefault="00B954E3">
            <w:pPr>
              <w:spacing w:after="100"/>
            </w:pPr>
            <w:r>
              <w:rPr>
                <w:b/>
                <w:color w:val="F47B20"/>
                <w:sz w:val="18"/>
              </w:rPr>
              <w:lastRenderedPageBreak/>
              <w:t>EXPERIENCE &amp; ATTRIBUTES</w:t>
            </w:r>
          </w:p>
          <w:p w14:paraId="3DED84C4" w14:textId="77777777" w:rsidR="00623B22" w:rsidRDefault="00B954E3">
            <w:pPr>
              <w:spacing w:after="0"/>
            </w:pPr>
            <w:r>
              <w:rPr>
                <w:rFonts w:ascii="Aptos Display" w:hAnsi="Aptos Display"/>
                <w:b/>
                <w:color w:val="FFFFFF"/>
                <w:sz w:val="44"/>
              </w:rPr>
              <w:t>The person</w:t>
            </w:r>
          </w:p>
        </w:tc>
      </w:tr>
    </w:tbl>
    <w:p w14:paraId="35F0D7F8" w14:textId="77777777" w:rsidR="00623B22" w:rsidRDefault="00623B22">
      <w:pPr>
        <w:spacing w:after="40"/>
      </w:pPr>
    </w:p>
    <w:p w14:paraId="739A0AA0" w14:textId="30B3CD55" w:rsidR="00623B22" w:rsidRDefault="00B954E3">
      <w:r>
        <w:t xml:space="preserve">We are looking for an experienced executive who combines strategic judgement, external influence and commercial discipline with </w:t>
      </w:r>
      <w:proofErr w:type="gramStart"/>
      <w:r>
        <w:t>authentic people</w:t>
      </w:r>
      <w:proofErr w:type="gramEnd"/>
      <w:r>
        <w:t xml:space="preserve"> leadership. The successful candidate will not be expected to arrive as a social security law expert but will need a strong commitment to social justice and a genuine interest in the role of social security in enabling dignity, security and participation.</w:t>
      </w:r>
    </w:p>
    <w:p w14:paraId="77968B8A" w14:textId="77777777" w:rsidR="00623B22" w:rsidRDefault="00B954E3">
      <w:r>
        <w:rPr>
          <w:b/>
          <w:color w:val="29255E"/>
          <w:sz w:val="28"/>
        </w:rPr>
        <w:t>Essential experience and capabilities</w:t>
      </w:r>
    </w:p>
    <w:p w14:paraId="6574313B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 xml:space="preserve">Significant executive or senior leadership experience in a purpose-led </w:t>
      </w:r>
      <w:proofErr w:type="spellStart"/>
      <w:r>
        <w:rPr>
          <w:sz w:val="20"/>
        </w:rPr>
        <w:t>organisation</w:t>
      </w:r>
      <w:proofErr w:type="spellEnd"/>
      <w:r>
        <w:rPr>
          <w:sz w:val="20"/>
        </w:rPr>
        <w:t>, public policy environment, professional services, government, philanthropy or a related context.</w:t>
      </w:r>
    </w:p>
    <w:p w14:paraId="35918744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 xml:space="preserve">Demonstrated ability to set strategy, make difficult choices and lead an </w:t>
      </w:r>
      <w:proofErr w:type="spellStart"/>
      <w:r>
        <w:rPr>
          <w:sz w:val="20"/>
        </w:rPr>
        <w:t>organisation</w:t>
      </w:r>
      <w:proofErr w:type="spellEnd"/>
      <w:r>
        <w:rPr>
          <w:sz w:val="20"/>
        </w:rPr>
        <w:t xml:space="preserve"> through change, ambiguity or financial constraint.</w:t>
      </w:r>
    </w:p>
    <w:p w14:paraId="2AFF0596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A strong track record of securing and diversifying income - for example through government tenders and grants, philanthropy, partnerships, fee-for-service offerings or other revenue opportunities.</w:t>
      </w:r>
    </w:p>
    <w:p w14:paraId="148602B8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 xml:space="preserve">Financial acumen, including the ability to understand financial statements, manage cash and budgets, assess commercial trade-offs and lead planning for </w:t>
      </w:r>
      <w:proofErr w:type="spellStart"/>
      <w:r>
        <w:rPr>
          <w:sz w:val="20"/>
        </w:rPr>
        <w:t>organisational</w:t>
      </w:r>
      <w:proofErr w:type="spellEnd"/>
      <w:r>
        <w:rPr>
          <w:sz w:val="20"/>
        </w:rPr>
        <w:t xml:space="preserve"> sustainability.</w:t>
      </w:r>
    </w:p>
    <w:p w14:paraId="7422FB4C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Political nous and credibility engaging senior decision makers, with the judgement to influence effectively while maintaining the Centre’s independence and non-partisan standing.</w:t>
      </w:r>
    </w:p>
    <w:p w14:paraId="7D0F841F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Outstanding relationship-building, communication and representation skills, including confidence as a public spokesperson.</w:t>
      </w:r>
    </w:p>
    <w:p w14:paraId="574CA0A8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 xml:space="preserve">Proven people leadership and change management experience, with evidence of building constructive cultures, developing leaders and improving </w:t>
      </w:r>
      <w:proofErr w:type="spellStart"/>
      <w:r>
        <w:rPr>
          <w:sz w:val="20"/>
        </w:rPr>
        <w:t>organisational</w:t>
      </w:r>
      <w:proofErr w:type="spellEnd"/>
      <w:r>
        <w:rPr>
          <w:sz w:val="20"/>
        </w:rPr>
        <w:t xml:space="preserve"> performance.</w:t>
      </w:r>
    </w:p>
    <w:p w14:paraId="31BC2F90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Experience working effectively with a Board and operating within strong governance, risk and accountability frameworks.</w:t>
      </w:r>
    </w:p>
    <w:p w14:paraId="1B797BAF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 xml:space="preserve">Demonstrated commitment to social justice, equity and the dignity of people experiencing </w:t>
      </w:r>
      <w:proofErr w:type="gramStart"/>
      <w:r>
        <w:rPr>
          <w:sz w:val="20"/>
        </w:rPr>
        <w:t>disadvantage</w:t>
      </w:r>
      <w:proofErr w:type="gramEnd"/>
      <w:r>
        <w:rPr>
          <w:sz w:val="20"/>
        </w:rPr>
        <w:t>.</w:t>
      </w:r>
    </w:p>
    <w:p w14:paraId="1E8AB048" w14:textId="77777777" w:rsidR="00623B22" w:rsidRDefault="00B954E3">
      <w:r>
        <w:rPr>
          <w:b/>
          <w:color w:val="29255E"/>
          <w:sz w:val="28"/>
        </w:rPr>
        <w:t>Desirable</w:t>
      </w:r>
    </w:p>
    <w:p w14:paraId="49998D7A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Knowledge of social security, human services, community legal services, access to justice or adjacent policy environments.</w:t>
      </w:r>
    </w:p>
    <w:p w14:paraId="22D55A90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Experience in advocacy, public policy, law reform, campaigning or media engagement.</w:t>
      </w:r>
    </w:p>
    <w:p w14:paraId="6E000699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Experience developing or scaling earned-income or fee-for-service offerings in a not-for-profit context.</w:t>
      </w:r>
    </w:p>
    <w:p w14:paraId="120A15F1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Tertiary qualifications in a relevant discipline. Legal qualifications are welcome but are not required.</w:t>
      </w:r>
    </w:p>
    <w:p w14:paraId="27F889DB" w14:textId="77777777" w:rsidR="00623B22" w:rsidRDefault="00B954E3">
      <w:r>
        <w:rPr>
          <w:b/>
          <w:color w:val="29255E"/>
          <w:sz w:val="28"/>
        </w:rPr>
        <w:t>Personal style</w:t>
      </w:r>
    </w:p>
    <w:p w14:paraId="04CD5F18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Purpose-led and pragmatic - able to protect mission while confronting hard realities.</w:t>
      </w:r>
    </w:p>
    <w:p w14:paraId="55C5C89A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Brave and constructive - willing to make decisions, challenge assumptions and have difficult conversations.</w:t>
      </w:r>
    </w:p>
    <w:p w14:paraId="1FAD8E38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Entrepreneurial and opportunity-oriented - curious about new models, partnerships and ways to create value.</w:t>
      </w:r>
    </w:p>
    <w:p w14:paraId="6035BEC0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Warm, credible and low-ego - builds trust across staff, Board members, clients, funders and decision makers.</w:t>
      </w:r>
    </w:p>
    <w:p w14:paraId="08E3C5BD" w14:textId="77777777" w:rsidR="00623B22" w:rsidRDefault="00B954E3">
      <w:pPr>
        <w:pStyle w:val="ListBullet"/>
        <w:spacing w:after="60" w:line="254" w:lineRule="auto"/>
        <w:ind w:left="255" w:hanging="142"/>
      </w:pPr>
      <w:r>
        <w:rPr>
          <w:sz w:val="20"/>
        </w:rPr>
        <w:t>Calm under pressure, with sound judgement and the ability to distinguish urgent activity from strategic priority.</w:t>
      </w:r>
    </w:p>
    <w:p w14:paraId="2C7A7E87" w14:textId="31CAB076" w:rsidR="00623B22" w:rsidRDefault="00623B22"/>
    <w:sectPr w:rsidR="00623B22" w:rsidSect="00034616">
      <w:headerReference w:type="default" r:id="rId8"/>
      <w:footerReference w:type="default" r:id="rId9"/>
      <w:pgSz w:w="12240" w:h="15840"/>
      <w:pgMar w:top="907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4DDC3" w14:textId="77777777" w:rsidR="00F43674" w:rsidRDefault="00F43674">
      <w:pPr>
        <w:spacing w:after="0" w:line="240" w:lineRule="auto"/>
      </w:pPr>
      <w:r>
        <w:separator/>
      </w:r>
    </w:p>
  </w:endnote>
  <w:endnote w:type="continuationSeparator" w:id="0">
    <w:p w14:paraId="2551C43C" w14:textId="77777777" w:rsidR="00F43674" w:rsidRDefault="00F43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17E07" w14:textId="77777777" w:rsidR="00623B22" w:rsidRDefault="00B954E3">
    <w:pPr>
      <w:pStyle w:val="Footer"/>
      <w:jc w:val="center"/>
    </w:pPr>
    <w:r>
      <w:rPr>
        <w:color w:val="747F9F"/>
        <w:sz w:val="15"/>
      </w:rPr>
      <w:t xml:space="preserve">Welfare Rights </w:t>
    </w:r>
    <w:proofErr w:type="gramStart"/>
    <w:r>
      <w:rPr>
        <w:color w:val="747F9F"/>
        <w:sz w:val="15"/>
      </w:rPr>
      <w:t>Centre  |</w:t>
    </w:r>
    <w:proofErr w:type="gramEnd"/>
    <w:r>
      <w:rPr>
        <w:color w:val="747F9F"/>
        <w:sz w:val="15"/>
      </w:rPr>
      <w:t xml:space="preserve">  Chief Executive </w:t>
    </w:r>
    <w:proofErr w:type="gramStart"/>
    <w:r>
      <w:rPr>
        <w:color w:val="747F9F"/>
        <w:sz w:val="15"/>
      </w:rPr>
      <w:t>Officer  |</w:t>
    </w:r>
    <w:proofErr w:type="gramEnd"/>
    <w:r>
      <w:rPr>
        <w:color w:val="747F9F"/>
        <w:sz w:val="15"/>
      </w:rPr>
      <w:t xml:space="preserve"> 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A6D96" w14:textId="77777777" w:rsidR="00F43674" w:rsidRDefault="00F43674">
      <w:pPr>
        <w:spacing w:after="0" w:line="240" w:lineRule="auto"/>
      </w:pPr>
      <w:r>
        <w:separator/>
      </w:r>
    </w:p>
  </w:footnote>
  <w:footnote w:type="continuationSeparator" w:id="0">
    <w:p w14:paraId="5AAA02C4" w14:textId="77777777" w:rsidR="00F43674" w:rsidRDefault="00F43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99744" w14:textId="77777777" w:rsidR="00623B22" w:rsidRDefault="00623B22">
    <w:pPr>
      <w:pStyle w:val="Header"/>
    </w:pPr>
  </w:p>
  <w:tbl>
    <w:tblPr>
      <w:tblW w:w="0" w:type="auto"/>
      <w:tblLook w:val="04A0" w:firstRow="1" w:lastRow="0" w:firstColumn="1" w:lastColumn="0" w:noHBand="0" w:noVBand="1"/>
    </w:tblPr>
    <w:tblGrid>
      <w:gridCol w:w="2063"/>
      <w:gridCol w:w="8137"/>
    </w:tblGrid>
    <w:tr w:rsidR="00623B22" w14:paraId="41B61234" w14:textId="77777777">
      <w:tc>
        <w:tcPr>
          <w:tcW w:w="2268" w:type="dxa"/>
          <w:tcBorders>
            <w:bottom w:val="single" w:sz="8" w:space="0" w:color="F47B20"/>
          </w:tcBorders>
        </w:tcPr>
        <w:p w14:paraId="65ECEDA2" w14:textId="77777777" w:rsidR="00623B22" w:rsidRDefault="00B954E3">
          <w:r>
            <w:rPr>
              <w:noProof/>
            </w:rPr>
            <w:drawing>
              <wp:inline distT="0" distB="0" distL="0" distR="0" wp14:anchorId="060C8697" wp14:editId="29940E2C">
                <wp:extent cx="720000" cy="720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05" w:type="dxa"/>
          <w:tcBorders>
            <w:bottom w:val="single" w:sz="8" w:space="0" w:color="F47B20"/>
          </w:tcBorders>
        </w:tcPr>
        <w:p w14:paraId="4D654933" w14:textId="77777777" w:rsidR="00623B22" w:rsidRDefault="00B954E3">
          <w:pPr>
            <w:jc w:val="right"/>
          </w:pPr>
          <w:r>
            <w:rPr>
              <w:b/>
              <w:color w:val="747F9F"/>
              <w:sz w:val="16"/>
            </w:rPr>
            <w:t>Chief Executive Officer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4495914">
    <w:abstractNumId w:val="8"/>
  </w:num>
  <w:num w:numId="2" w16cid:durableId="1778914719">
    <w:abstractNumId w:val="6"/>
  </w:num>
  <w:num w:numId="3" w16cid:durableId="125978417">
    <w:abstractNumId w:val="5"/>
  </w:num>
  <w:num w:numId="4" w16cid:durableId="97798370">
    <w:abstractNumId w:val="4"/>
  </w:num>
  <w:num w:numId="5" w16cid:durableId="1467428870">
    <w:abstractNumId w:val="7"/>
  </w:num>
  <w:num w:numId="6" w16cid:durableId="1070730390">
    <w:abstractNumId w:val="3"/>
  </w:num>
  <w:num w:numId="7" w16cid:durableId="2111967829">
    <w:abstractNumId w:val="2"/>
  </w:num>
  <w:num w:numId="8" w16cid:durableId="1268923784">
    <w:abstractNumId w:val="1"/>
  </w:num>
  <w:num w:numId="9" w16cid:durableId="211505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B03"/>
    <w:rsid w:val="00034616"/>
    <w:rsid w:val="0006063C"/>
    <w:rsid w:val="0015074B"/>
    <w:rsid w:val="0018799E"/>
    <w:rsid w:val="0029639D"/>
    <w:rsid w:val="00324557"/>
    <w:rsid w:val="00326F90"/>
    <w:rsid w:val="0041428E"/>
    <w:rsid w:val="00423539"/>
    <w:rsid w:val="00623B22"/>
    <w:rsid w:val="00707168"/>
    <w:rsid w:val="008D13D7"/>
    <w:rsid w:val="008E720C"/>
    <w:rsid w:val="00902EAF"/>
    <w:rsid w:val="00A93B59"/>
    <w:rsid w:val="00AA1D8D"/>
    <w:rsid w:val="00B47730"/>
    <w:rsid w:val="00B954E3"/>
    <w:rsid w:val="00CB0664"/>
    <w:rsid w:val="00E70143"/>
    <w:rsid w:val="00F33A53"/>
    <w:rsid w:val="00F43674"/>
    <w:rsid w:val="00FA2D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A37D56"/>
  <w14:defaultImageDpi w14:val="300"/>
  <w15:docId w15:val="{0DBC4A94-2EBF-421C-B071-B5BCB3B6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color w:val="29255E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color w:val="29255E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/>
      <w:outlineLvl w:val="2"/>
    </w:pPr>
    <w:rPr>
      <w:rFonts w:asciiTheme="majorHAnsi" w:eastAsiaTheme="majorEastAsia" w:hAnsiTheme="majorHAnsi" w:cstheme="majorBidi"/>
      <w:b/>
      <w:bCs/>
      <w:color w:val="F47B2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before="140" w:line="240" w:lineRule="auto"/>
      <w:contextualSpacing/>
    </w:pPr>
    <w:rPr>
      <w:rFonts w:asciiTheme="majorHAnsi" w:eastAsiaTheme="majorEastAsia" w:hAnsiTheme="majorHAnsi" w:cstheme="majorBidi"/>
      <w:b/>
      <w:color w:val="29255E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FA2DE7"/>
    <w:pPr>
      <w:spacing w:after="0" w:line="240" w:lineRule="auto"/>
    </w:pPr>
    <w:rPr>
      <w:rFonts w:ascii="Aptos" w:hAnsi="Aptos"/>
      <w:color w:val="222222"/>
      <w:sz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FA2D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D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DE7"/>
    <w:rPr>
      <w:rFonts w:ascii="Aptos" w:hAnsi="Aptos"/>
      <w:color w:val="22222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D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DE7"/>
    <w:rPr>
      <w:rFonts w:ascii="Aptos" w:hAnsi="Aptos"/>
      <w:b/>
      <w:bCs/>
      <w:color w:val="22222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D4D16CA33494183416383C54C68CE" ma:contentTypeVersion="3" ma:contentTypeDescription="Create a new document." ma:contentTypeScope="" ma:versionID="c34e59fa6dfe6c5212bcac5295616e85">
  <xsd:schema xmlns:xsd="http://www.w3.org/2001/XMLSchema" xmlns:xs="http://www.w3.org/2001/XMLSchema" xmlns:p="http://schemas.microsoft.com/office/2006/metadata/properties" xmlns:ns2="d365fe0a-c20e-4dcd-a3d9-13d8961190d1" targetNamespace="http://schemas.microsoft.com/office/2006/metadata/properties" ma:root="true" ma:fieldsID="9cdfb2eb78d63398d1c2e41703170861" ns2:_="">
    <xsd:import namespace="d365fe0a-c20e-4dcd-a3d9-13d89611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5fe0a-c20e-4dcd-a3d9-13d8961190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DF193E-079B-4329-BF5A-4311A1C2DB71}"/>
</file>

<file path=customXml/itemProps3.xml><?xml version="1.0" encoding="utf-8"?>
<ds:datastoreItem xmlns:ds="http://schemas.openxmlformats.org/officeDocument/2006/customXml" ds:itemID="{585C71D1-54CE-41E0-BD31-CC416C3E9BF5}"/>
</file>

<file path=customXml/itemProps4.xml><?xml version="1.0" encoding="utf-8"?>
<ds:datastoreItem xmlns:ds="http://schemas.openxmlformats.org/officeDocument/2006/customXml" ds:itemID="{0D317CF2-6B1C-4444-B5E3-E1904D1DF0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Renee Martin</cp:lastModifiedBy>
  <cp:revision>6</cp:revision>
  <dcterms:created xsi:type="dcterms:W3CDTF">2026-08-14T05:05:00Z</dcterms:created>
  <dcterms:modified xsi:type="dcterms:W3CDTF">2026-08-14T05:10:00Z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0x010100B6CD4D16CA33494183416383C54C68CE</vt:lpwstr>
  </property>
</Properties>
</file>